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文件编号：WI-PR-008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热处理工序作业指导书</w:t>
      </w:r>
    </w:p>
    <w:p/>
    <w:p>
      <w:pPr>
        <w:pStyle w:val="Heading1"/>
      </w:pPr>
      <w:r>
        <w:t>1. 目的</w:t>
      </w:r>
    </w:p>
    <w:p>
      <w:r>
        <w:t>规范热处理操作。</w:t>
      </w:r>
    </w:p>
    <w:p/>
    <w:p>
      <w:pPr>
        <w:pStyle w:val="Heading1"/>
      </w:pPr>
      <w:r>
        <w:t>2. 范围</w:t>
      </w:r>
    </w:p>
    <w:p>
      <w:r>
        <w:t>适用于淬火、回火、退火等热处理。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检查热处理炉</w:t>
      </w:r>
    </w:p>
    <w:p>
      <w:pPr>
        <w:pStyle w:val="ListBullet"/>
      </w:pPr>
      <w:r>
        <w:t>准备工装夹具</w:t>
      </w:r>
    </w:p>
    <w:p>
      <w:pPr>
        <w:pStyle w:val="ListBullet"/>
      </w:pPr>
      <w:r>
        <w:t>核对材料和工艺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装炉</w:t>
      </w:r>
    </w:p>
    <w:p>
      <w:pPr>
        <w:pStyle w:val="ListBullet"/>
      </w:pPr>
      <w:r>
        <w:t>按工艺曲线加热</w:t>
      </w:r>
    </w:p>
    <w:p>
      <w:pPr>
        <w:pStyle w:val="ListBullet"/>
      </w:pPr>
      <w:r>
        <w:t>保温</w:t>
      </w:r>
    </w:p>
    <w:p>
      <w:pPr>
        <w:pStyle w:val="ListBullet"/>
      </w:pPr>
      <w:r>
        <w:t>冷却（淬火/空冷）</w:t>
      </w:r>
    </w:p>
    <w:p>
      <w:pPr>
        <w:pStyle w:val="ListBullet"/>
      </w:pPr>
      <w:r>
        <w:t>回火</w:t>
      </w:r>
    </w:p>
    <w:p/>
    <w:p>
      <w:pPr>
        <w:pStyle w:val="Heading1"/>
      </w:pPr>
      <w:r>
        <w:t>5. 质量要求</w:t>
      </w:r>
    </w:p>
    <w:p>
      <w:pPr>
        <w:pStyle w:val="ListBullet"/>
      </w:pPr>
      <w:r>
        <w:t>硬度符合要求</w:t>
      </w:r>
    </w:p>
    <w:p>
      <w:pPr>
        <w:pStyle w:val="ListBullet"/>
      </w:pPr>
      <w:r>
        <w:t>无变形、裂纹</w:t>
      </w:r>
    </w:p>
    <w:p>
      <w:pPr>
        <w:pStyle w:val="ListBullet"/>
      </w:pPr>
      <w:r>
        <w:t>金相组织合格</w:t>
      </w:r>
    </w:p>
    <w:p/>
    <w:p>
      <w:pPr>
        <w:pStyle w:val="Heading1"/>
      </w:pPr>
      <w:r>
        <w:t>6. 注意事项</w:t>
      </w:r>
    </w:p>
    <w:p>
      <w:pPr>
        <w:pStyle w:val="ListBullet"/>
      </w:pPr>
      <w:r>
        <w:t>严格控制温度和时间</w:t>
      </w:r>
    </w:p>
    <w:p>
      <w:pPr>
        <w:pStyle w:val="ListBullet"/>
      </w:pPr>
      <w:r>
        <w:t>注意高温安全</w:t>
      </w:r>
    </w:p>
    <w:p>
      <w:pPr>
        <w:pStyle w:val="ListBullet"/>
      </w:pPr>
      <w:r>
        <w:t>定期校准温控仪表</w:t>
      </w:r>
    </w:p>
    <w:p/>
    <w:p>
      <w:pPr>
        <w:pStyle w:val="Heading1"/>
      </w:pPr>
      <w:r>
        <w:t>7. 记录</w:t>
      </w:r>
    </w:p>
    <w:p>
      <w:r>
        <w:t>填写《热处理记录》（FM-106）。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